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F4DBC" w14:textId="77777777" w:rsidR="00F241CB" w:rsidRDefault="00F241CB">
      <w:pPr>
        <w:rPr>
          <w:sz w:val="28"/>
          <w:szCs w:val="28"/>
          <w:highlight w:val="white"/>
        </w:rPr>
      </w:pPr>
      <w:bookmarkStart w:id="0" w:name="_gjdgxs" w:colFirst="0" w:colLast="0"/>
      <w:bookmarkEnd w:id="0"/>
    </w:p>
    <w:p w14:paraId="2848530F" w14:textId="77777777" w:rsidR="00F241CB" w:rsidRDefault="00F241CB">
      <w:pPr>
        <w:rPr>
          <w:sz w:val="28"/>
          <w:szCs w:val="28"/>
          <w:highlight w:val="white"/>
        </w:rPr>
      </w:pPr>
    </w:p>
    <w:p w14:paraId="1B5DE1FA" w14:textId="77777777" w:rsidR="00F241CB" w:rsidRDefault="00F241CB">
      <w:pPr>
        <w:rPr>
          <w:sz w:val="28"/>
          <w:szCs w:val="28"/>
          <w:highlight w:val="white"/>
        </w:rPr>
      </w:pPr>
    </w:p>
    <w:p w14:paraId="1D53F2C3" w14:textId="77777777" w:rsidR="00F241CB" w:rsidRDefault="00F241CB">
      <w:pPr>
        <w:rPr>
          <w:sz w:val="28"/>
          <w:szCs w:val="28"/>
          <w:highlight w:val="white"/>
        </w:rPr>
      </w:pPr>
    </w:p>
    <w:p w14:paraId="41F72733" w14:textId="77777777" w:rsidR="00F241CB" w:rsidRDefault="00F241CB">
      <w:pPr>
        <w:rPr>
          <w:sz w:val="28"/>
          <w:szCs w:val="28"/>
          <w:highlight w:val="white"/>
        </w:rPr>
      </w:pPr>
    </w:p>
    <w:p w14:paraId="58B485D6" w14:textId="703F1BC7" w:rsidR="00F241CB" w:rsidRDefault="00F241CB">
      <w:pPr>
        <w:rPr>
          <w:sz w:val="28"/>
          <w:szCs w:val="28"/>
          <w:highlight w:val="white"/>
        </w:rPr>
      </w:pPr>
      <w:r>
        <w:rPr>
          <w:noProof/>
        </w:rPr>
        <w:drawing>
          <wp:inline distT="0" distB="0" distL="0" distR="0" wp14:anchorId="260DF3B1" wp14:editId="4A5F75C3">
            <wp:extent cx="2057400" cy="1645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7400" cy="1645920"/>
                    </a:xfrm>
                    <a:prstGeom prst="rect">
                      <a:avLst/>
                    </a:prstGeom>
                    <a:noFill/>
                    <a:ln>
                      <a:noFill/>
                    </a:ln>
                  </pic:spPr>
                </pic:pic>
              </a:graphicData>
            </a:graphic>
          </wp:inline>
        </w:drawing>
      </w:r>
    </w:p>
    <w:p w14:paraId="4D57E563" w14:textId="77777777" w:rsidR="00F241CB" w:rsidRDefault="00F241CB">
      <w:pPr>
        <w:rPr>
          <w:sz w:val="28"/>
          <w:szCs w:val="28"/>
          <w:highlight w:val="white"/>
        </w:rPr>
      </w:pPr>
    </w:p>
    <w:p w14:paraId="0C438DF8" w14:textId="3A1F5B80" w:rsidR="00F241CB" w:rsidRPr="00F241CB" w:rsidRDefault="00F241CB">
      <w:pPr>
        <w:rPr>
          <w:b/>
          <w:bCs/>
          <w:sz w:val="28"/>
          <w:szCs w:val="28"/>
          <w:highlight w:val="white"/>
        </w:rPr>
      </w:pPr>
      <w:r w:rsidRPr="00F241CB">
        <w:rPr>
          <w:b/>
          <w:bCs/>
          <w:sz w:val="28"/>
          <w:szCs w:val="28"/>
          <w:highlight w:val="white"/>
        </w:rPr>
        <w:t>Sarah Waite</w:t>
      </w:r>
    </w:p>
    <w:p w14:paraId="18924560" w14:textId="77777777" w:rsidR="00F241CB" w:rsidRDefault="00F241CB">
      <w:pPr>
        <w:rPr>
          <w:sz w:val="28"/>
          <w:szCs w:val="28"/>
          <w:highlight w:val="white"/>
        </w:rPr>
      </w:pPr>
    </w:p>
    <w:p w14:paraId="00000002" w14:textId="32066361" w:rsidR="00904BFA" w:rsidRDefault="00AD219F">
      <w:pPr>
        <w:rPr>
          <w:sz w:val="28"/>
          <w:szCs w:val="28"/>
          <w:highlight w:val="white"/>
        </w:rPr>
      </w:pPr>
      <w:r>
        <w:rPr>
          <w:sz w:val="28"/>
          <w:szCs w:val="28"/>
          <w:highlight w:val="white"/>
        </w:rPr>
        <w:t>Sarah Waite is</w:t>
      </w:r>
      <w:r w:rsidR="00260789">
        <w:rPr>
          <w:sz w:val="28"/>
          <w:szCs w:val="28"/>
          <w:highlight w:val="white"/>
        </w:rPr>
        <w:t xml:space="preserve"> the </w:t>
      </w:r>
      <w:r w:rsidR="00F241CB">
        <w:rPr>
          <w:sz w:val="28"/>
          <w:szCs w:val="28"/>
          <w:highlight w:val="white"/>
        </w:rPr>
        <w:t xml:space="preserve">Senior Director of Talent Strategy for </w:t>
      </w:r>
      <w:r>
        <w:rPr>
          <w:sz w:val="28"/>
          <w:szCs w:val="28"/>
          <w:highlight w:val="white"/>
        </w:rPr>
        <w:t xml:space="preserve">Blue Cross Blue Shield, </w:t>
      </w:r>
      <w:r w:rsidR="00F241CB">
        <w:rPr>
          <w:sz w:val="28"/>
          <w:szCs w:val="28"/>
          <w:highlight w:val="white"/>
        </w:rPr>
        <w:t xml:space="preserve">leading </w:t>
      </w:r>
      <w:r w:rsidR="006B0C34">
        <w:rPr>
          <w:sz w:val="28"/>
          <w:szCs w:val="28"/>
          <w:highlight w:val="white"/>
        </w:rPr>
        <w:t>Associate and L</w:t>
      </w:r>
      <w:r w:rsidR="00F241CB">
        <w:rPr>
          <w:sz w:val="28"/>
          <w:szCs w:val="28"/>
          <w:highlight w:val="white"/>
        </w:rPr>
        <w:t xml:space="preserve">eadership </w:t>
      </w:r>
      <w:r w:rsidR="006B0C34">
        <w:rPr>
          <w:sz w:val="28"/>
          <w:szCs w:val="28"/>
          <w:highlight w:val="white"/>
        </w:rPr>
        <w:t>D</w:t>
      </w:r>
      <w:r w:rsidR="00F241CB">
        <w:rPr>
          <w:sz w:val="28"/>
          <w:szCs w:val="28"/>
          <w:highlight w:val="white"/>
        </w:rPr>
        <w:t xml:space="preserve">evelopment, DEI, </w:t>
      </w:r>
      <w:r w:rsidR="006B0C34">
        <w:rPr>
          <w:sz w:val="28"/>
          <w:szCs w:val="28"/>
          <w:highlight w:val="white"/>
        </w:rPr>
        <w:t>T</w:t>
      </w:r>
      <w:r w:rsidR="00F241CB">
        <w:rPr>
          <w:sz w:val="28"/>
          <w:szCs w:val="28"/>
          <w:highlight w:val="white"/>
        </w:rPr>
        <w:t xml:space="preserve">alent </w:t>
      </w:r>
      <w:r w:rsidR="006B0C34">
        <w:rPr>
          <w:sz w:val="28"/>
          <w:szCs w:val="28"/>
          <w:highlight w:val="white"/>
        </w:rPr>
        <w:t>Ma</w:t>
      </w:r>
      <w:r w:rsidR="00F241CB">
        <w:rPr>
          <w:sz w:val="28"/>
          <w:szCs w:val="28"/>
          <w:highlight w:val="white"/>
        </w:rPr>
        <w:t>nagement</w:t>
      </w:r>
      <w:r w:rsidR="006B0C34">
        <w:rPr>
          <w:sz w:val="28"/>
          <w:szCs w:val="28"/>
          <w:highlight w:val="white"/>
        </w:rPr>
        <w:t>, and Talent Acquisition</w:t>
      </w:r>
      <w:r w:rsidR="00F241CB">
        <w:rPr>
          <w:sz w:val="28"/>
          <w:szCs w:val="28"/>
          <w:highlight w:val="white"/>
        </w:rPr>
        <w:t xml:space="preserve"> strategies for the organization. She joined Blue Cross in March of 2019 as a Business Partner </w:t>
      </w:r>
      <w:r>
        <w:rPr>
          <w:sz w:val="28"/>
          <w:szCs w:val="28"/>
          <w:highlight w:val="white"/>
        </w:rPr>
        <w:t>supporting the core Blue Plan business. Sarah has over 25 years of HR experience in a number of different HR functions and industries</w:t>
      </w:r>
      <w:r w:rsidR="00F241CB">
        <w:rPr>
          <w:sz w:val="28"/>
          <w:szCs w:val="28"/>
          <w:highlight w:val="white"/>
        </w:rPr>
        <w:t>.</w:t>
      </w:r>
      <w:r>
        <w:rPr>
          <w:sz w:val="28"/>
          <w:szCs w:val="28"/>
          <w:highlight w:val="white"/>
        </w:rPr>
        <w:t xml:space="preserve"> Before joining Blue Cross, Sarah was the VP of Talent Management for </w:t>
      </w:r>
      <w:proofErr w:type="spellStart"/>
      <w:r>
        <w:rPr>
          <w:sz w:val="28"/>
          <w:szCs w:val="28"/>
          <w:highlight w:val="white"/>
        </w:rPr>
        <w:t>Abr</w:t>
      </w:r>
      <w:r w:rsidR="00F241CB">
        <w:rPr>
          <w:sz w:val="28"/>
          <w:szCs w:val="28"/>
          <w:highlight w:val="white"/>
        </w:rPr>
        <w:t>a</w:t>
      </w:r>
      <w:proofErr w:type="spellEnd"/>
      <w:r w:rsidR="00F241CB">
        <w:rPr>
          <w:sz w:val="28"/>
          <w:szCs w:val="28"/>
          <w:highlight w:val="white"/>
        </w:rPr>
        <w:t xml:space="preserve">, </w:t>
      </w:r>
      <w:r>
        <w:rPr>
          <w:sz w:val="28"/>
          <w:szCs w:val="28"/>
          <w:highlight w:val="white"/>
        </w:rPr>
        <w:t>where she created a talent development strategy to support the organization’s growth. Prior to that Sarah worked at G&amp;K Services, leading talent and leadership development</w:t>
      </w:r>
      <w:r w:rsidR="00915E30">
        <w:rPr>
          <w:sz w:val="28"/>
          <w:szCs w:val="28"/>
          <w:highlight w:val="white"/>
        </w:rPr>
        <w:t xml:space="preserve">. She </w:t>
      </w:r>
      <w:r>
        <w:rPr>
          <w:sz w:val="28"/>
          <w:szCs w:val="28"/>
          <w:highlight w:val="white"/>
        </w:rPr>
        <w:t>play</w:t>
      </w:r>
      <w:r w:rsidR="00915E30">
        <w:rPr>
          <w:sz w:val="28"/>
          <w:szCs w:val="28"/>
          <w:highlight w:val="white"/>
        </w:rPr>
        <w:t>ed</w:t>
      </w:r>
      <w:r>
        <w:rPr>
          <w:sz w:val="28"/>
          <w:szCs w:val="28"/>
          <w:highlight w:val="white"/>
        </w:rPr>
        <w:t xml:space="preserve"> a key role in change management</w:t>
      </w:r>
      <w:r w:rsidR="00915E30">
        <w:rPr>
          <w:sz w:val="28"/>
          <w:szCs w:val="28"/>
          <w:highlight w:val="white"/>
        </w:rPr>
        <w:t xml:space="preserve"> when G&amp;K was acquired</w:t>
      </w:r>
      <w:r>
        <w:rPr>
          <w:sz w:val="28"/>
          <w:szCs w:val="28"/>
          <w:highlight w:val="white"/>
        </w:rPr>
        <w:t xml:space="preserve">. She was at Medtronic for 8.5 years, and Target for 8.5 years respectively in a number of HR roles including DI, Talent Strategy, Recruiting, and </w:t>
      </w:r>
      <w:r w:rsidR="00915E30">
        <w:rPr>
          <w:sz w:val="28"/>
          <w:szCs w:val="28"/>
          <w:highlight w:val="white"/>
        </w:rPr>
        <w:t xml:space="preserve">as an </w:t>
      </w:r>
      <w:r>
        <w:rPr>
          <w:sz w:val="28"/>
          <w:szCs w:val="28"/>
          <w:highlight w:val="white"/>
        </w:rPr>
        <w:t>HR</w:t>
      </w:r>
      <w:r w:rsidR="00915E30">
        <w:rPr>
          <w:sz w:val="28"/>
          <w:szCs w:val="28"/>
          <w:highlight w:val="white"/>
        </w:rPr>
        <w:t xml:space="preserve"> Business Partner</w:t>
      </w:r>
      <w:r>
        <w:rPr>
          <w:sz w:val="28"/>
          <w:szCs w:val="28"/>
          <w:highlight w:val="white"/>
        </w:rPr>
        <w:t>. Prior to returning to her home in Minnesota in 1999</w:t>
      </w:r>
      <w:r w:rsidR="00915E30">
        <w:rPr>
          <w:sz w:val="28"/>
          <w:szCs w:val="28"/>
          <w:highlight w:val="white"/>
        </w:rPr>
        <w:t>.</w:t>
      </w:r>
      <w:r>
        <w:rPr>
          <w:sz w:val="28"/>
          <w:szCs w:val="28"/>
          <w:highlight w:val="white"/>
        </w:rPr>
        <w:t xml:space="preserve"> Sarah lived in Connecticut for 7 years, working in HR roles in manufacturing and in the </w:t>
      </w:r>
      <w:proofErr w:type="spellStart"/>
      <w:r>
        <w:rPr>
          <w:sz w:val="28"/>
          <w:szCs w:val="28"/>
          <w:highlight w:val="white"/>
        </w:rPr>
        <w:t>non profit</w:t>
      </w:r>
      <w:proofErr w:type="spellEnd"/>
      <w:r>
        <w:rPr>
          <w:sz w:val="28"/>
          <w:szCs w:val="28"/>
          <w:highlight w:val="white"/>
        </w:rPr>
        <w:t xml:space="preserve"> sector.  Sarah holds her MS in Sociology from Southern Connecticut State University and her BS from Boston University in Communications. She speaks regularly in HR forums including TCSHRM, Disrupt HR, and ERE. Sarah is the Vice President of the Board for the HR Executive Forum and authors the blog “The Business of Talent.” </w:t>
      </w:r>
    </w:p>
    <w:sectPr w:rsidR="00904BF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BFA"/>
    <w:rsid w:val="0012406C"/>
    <w:rsid w:val="00260789"/>
    <w:rsid w:val="005873BE"/>
    <w:rsid w:val="006B0C34"/>
    <w:rsid w:val="00904BFA"/>
    <w:rsid w:val="00915E30"/>
    <w:rsid w:val="00AD219F"/>
    <w:rsid w:val="00CC629D"/>
    <w:rsid w:val="00F24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84A36"/>
  <w15:docId w15:val="{0E432A89-C9CC-4C3E-B4CA-626647AB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Waite, Sarah</dc:creator>
  <cp:lastModifiedBy>Cassie Schauer</cp:lastModifiedBy>
  <cp:revision>4</cp:revision>
  <dcterms:created xsi:type="dcterms:W3CDTF">2021-03-10T22:32:00Z</dcterms:created>
  <dcterms:modified xsi:type="dcterms:W3CDTF">2021-05-05T14:30:00Z</dcterms:modified>
</cp:coreProperties>
</file>